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hd w:val="clear" w:color="auto" w:fill="ffffff"/>
        <w:spacing w:line="276" w:lineRule="auto"/>
        <w:rPr>
          <w:rFonts w:ascii="Arial" w:hAnsi="Arial"/>
        </w:rPr>
      </w:pPr>
    </w:p>
    <w:tbl>
      <w:tblPr>
        <w:tblW w:w="92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20"/>
        <w:gridCol w:w="3765"/>
      </w:tblGrid>
      <w:tr>
        <w:tblPrEx>
          <w:shd w:val="clear" w:color="auto" w:fill="ced7e7"/>
        </w:tblPrEx>
        <w:trPr>
          <w:trHeight w:val="1354" w:hRule="atLeast"/>
        </w:trPr>
        <w:tc>
          <w:tcPr>
            <w:tcW w:type="dxa" w:w="55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hd w:val="clear" w:color="auto" w:fill="ffffff"/>
              <w:spacing w:line="276" w:lineRule="auto"/>
            </w:pPr>
            <w:r>
              <w:rPr>
                <w:rFonts w:ascii="Arial" w:hAnsi="Arial"/>
                <w:shd w:val="nil" w:color="auto" w:fill="auto"/>
                <w:lang w:val="ru-RU"/>
              </w:rPr>
              <w:drawing xmlns:a="http://schemas.openxmlformats.org/drawingml/2006/main">
                <wp:inline distT="0" distB="0" distL="0" distR="0">
                  <wp:extent cx="1448887" cy="817321"/>
                  <wp:effectExtent l="0" t="0" r="0" b="0"/>
                  <wp:docPr id="1073741826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887" cy="81732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7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keepNext w:val="1"/>
              <w:spacing w:after="200" w:line="276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 w:hint="default"/>
                <w:rtl w:val="0"/>
                <w:lang w:val="ru-RU"/>
              </w:rPr>
              <w:t xml:space="preserve">Бактыгуль </w:t>
            </w:r>
            <w:r>
              <w:rPr>
                <w:rFonts w:ascii="Arial" w:hAnsi="Arial" w:hint="default"/>
                <w:rtl w:val="0"/>
                <w:lang w:val="ru-RU"/>
              </w:rPr>
              <w:t>Тынчыбекова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коммерческий директор</w:t>
            </w:r>
          </w:p>
          <w:p>
            <w:pPr>
              <w:pStyle w:val="Основной текст"/>
              <w:keepNext w:val="1"/>
              <w:bidi w:val="0"/>
              <w:spacing w:line="276" w:lineRule="auto"/>
              <w:ind w:left="0" w:right="0" w:firstLine="0"/>
              <w:jc w:val="left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+996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(550) 05 65 03</w:t>
            </w:r>
          </w:p>
          <w:p>
            <w:pPr>
              <w:pStyle w:val="Основной текст"/>
              <w:keepNext w:val="1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pr@economist.kg</w:t>
            </w:r>
          </w:p>
        </w:tc>
      </w:tr>
    </w:tbl>
    <w:p>
      <w:pPr>
        <w:pStyle w:val="Основной текст"/>
        <w:widowControl w:val="0"/>
        <w:rPr>
          <w:rFonts w:ascii="Arial" w:cs="Arial" w:hAnsi="Arial" w:eastAsia="Arial"/>
        </w:rPr>
      </w:pPr>
    </w:p>
    <w:p>
      <w:pPr>
        <w:pStyle w:val="Основной текст"/>
        <w:spacing w:line="276" w:lineRule="auto"/>
        <w:rPr>
          <w:rFonts w:ascii="Arial" w:cs="Arial" w:hAnsi="Arial" w:eastAsia="Arial"/>
        </w:rPr>
      </w:pPr>
    </w:p>
    <w:p>
      <w:pPr>
        <w:pStyle w:val="Основной текст"/>
        <w:spacing w:after="200" w:line="276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Прайс</w:t>
      </w:r>
      <w:r>
        <w:rPr>
          <w:rFonts w:ascii="Arial" w:hAnsi="Arial"/>
          <w:b w:val="1"/>
          <w:bCs w:val="1"/>
          <w:sz w:val="28"/>
          <w:szCs w:val="28"/>
          <w:rtl w:val="0"/>
        </w:rPr>
        <w:t>-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ru-RU"/>
        </w:rPr>
        <w:t>лист</w:t>
      </w:r>
    </w:p>
    <w:p>
      <w:pPr>
        <w:pStyle w:val="Основной текст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на размещение рекламы на сайте и в социальных сетях </w:t>
      </w:r>
    </w:p>
    <w:p>
      <w:pPr>
        <w:pStyle w:val="Основной текст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  <w:lang w:val="ru-RU"/>
        </w:rPr>
        <w:t xml:space="preserve">финансового издания </w:t>
      </w:r>
      <w:r>
        <w:rPr>
          <w:rFonts w:ascii="Arial" w:hAnsi="Arial"/>
          <w:b w:val="1"/>
          <w:bCs w:val="1"/>
          <w:rtl w:val="0"/>
          <w:lang w:val="it-IT"/>
        </w:rPr>
        <w:t>Economist.kg</w:t>
      </w:r>
    </w:p>
    <w:p>
      <w:pPr>
        <w:pStyle w:val="Основной текст"/>
        <w:keepNext w:val="1"/>
        <w:spacing w:line="276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Цены указаны в сомах с учетом налогов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  <w:lang w:val="ru-RU"/>
        </w:rPr>
        <w:t xml:space="preserve">Действует с </w:t>
      </w:r>
      <w:r>
        <w:rPr>
          <w:rFonts w:ascii="Arial" w:hAnsi="Arial"/>
          <w:rtl w:val="0"/>
          <w:lang w:val="ru-RU"/>
        </w:rPr>
        <w:t xml:space="preserve">1 </w:t>
      </w:r>
      <w:r>
        <w:rPr>
          <w:rFonts w:ascii="Arial" w:hAnsi="Arial" w:hint="default"/>
          <w:rtl w:val="0"/>
          <w:lang w:val="ru-RU"/>
        </w:rPr>
        <w:t xml:space="preserve">января </w:t>
      </w:r>
      <w:r>
        <w:rPr>
          <w:rFonts w:ascii="Arial" w:hAnsi="Arial"/>
          <w:rtl w:val="0"/>
        </w:rPr>
        <w:t xml:space="preserve">2025 </w:t>
      </w:r>
      <w:r>
        <w:rPr>
          <w:rFonts w:ascii="Arial" w:hAnsi="Arial" w:hint="default"/>
          <w:rtl w:val="0"/>
          <w:lang w:val="ru-RU"/>
        </w:rPr>
        <w:t xml:space="preserve">по </w:t>
      </w:r>
      <w:r>
        <w:rPr>
          <w:rFonts w:ascii="Arial" w:hAnsi="Arial"/>
          <w:rtl w:val="0"/>
          <w:lang w:val="ru-RU"/>
        </w:rPr>
        <w:t xml:space="preserve">31 </w:t>
      </w:r>
      <w:r>
        <w:rPr>
          <w:rFonts w:ascii="Arial" w:hAnsi="Arial" w:hint="default"/>
          <w:rtl w:val="0"/>
          <w:lang w:val="ru-RU"/>
        </w:rPr>
        <w:t xml:space="preserve">декабря </w:t>
      </w:r>
      <w:r>
        <w:rPr>
          <w:rFonts w:ascii="Arial" w:hAnsi="Arial"/>
          <w:rtl w:val="0"/>
        </w:rPr>
        <w:t xml:space="preserve">2025 </w:t>
      </w:r>
      <w:r>
        <w:rPr>
          <w:rFonts w:ascii="Arial" w:hAnsi="Arial" w:hint="default"/>
          <w:rtl w:val="0"/>
          <w:lang w:val="ru-RU"/>
        </w:rPr>
        <w:t>года</w:t>
      </w:r>
      <w:r>
        <w:rPr>
          <w:rFonts w:ascii="Arial" w:hAnsi="Arial"/>
          <w:rtl w:val="0"/>
        </w:rPr>
        <w:t>.</w:t>
      </w:r>
    </w:p>
    <w:tbl>
      <w:tblPr>
        <w:tblW w:w="913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500"/>
        <w:gridCol w:w="1635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76" w:lineRule="auto"/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Размещение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163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62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after="200"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Размещение готового материала 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на сайте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 с автопостингом в три соцсети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(Facebook, Twitter, Telegram)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и размещение в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Instagram 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пост и сторис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25 000</w:t>
            </w:r>
          </w:p>
        </w:tc>
      </w:tr>
      <w:tr>
        <w:tblPrEx>
          <w:shd w:val="clear" w:color="auto" w:fill="ced7e7"/>
        </w:tblPrEx>
        <w:trPr>
          <w:trHeight w:val="1235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after="200" w:line="276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Размещение готового материала 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на сайте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 с автопостингом в три соцсети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(Facebook, Twitter, Telegram)</w:t>
            </w:r>
          </w:p>
          <w:p>
            <w:pPr>
              <w:pStyle w:val="Основной текст"/>
              <w:widowControl w:val="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Отдельное размещение только в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Facebook, Twitter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или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Telegram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не поддерживается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ru-RU"/>
              </w:rPr>
              <w:t>Только через сайт и автопостинг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15 000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Закрепление в разделе «Важное» на главной странице на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день 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10 000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76" w:lineRule="auto"/>
              <w:rPr>
                <w:rFonts w:ascii="Arial" w:cs="Arial" w:hAnsi="Arial" w:eastAsia="Arial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Размещение только в 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Instagram: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Пост в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Instagram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15 000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Сторист в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Instagram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8 000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Баннер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плашка в постах в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Instagram (1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неделя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20 000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76" w:lineRule="auto"/>
              <w:rPr>
                <w:rFonts w:ascii="Arial" w:cs="Arial" w:hAnsi="Arial" w:eastAsia="Arial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Изготовление пиар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материалов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Новость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Освещение мероприятия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15 000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Интервью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текст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) /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Рекламная статья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20 000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Перевод одного материала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кырг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– рус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.,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рус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– кырг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.)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6 000</w:t>
            </w:r>
          </w:p>
        </w:tc>
      </w:tr>
      <w:tr>
        <w:tblPrEx>
          <w:shd w:val="clear" w:color="auto" w:fill="ced7e7"/>
        </w:tblPrEx>
        <w:trPr>
          <w:trHeight w:val="803" w:hRule="atLeast"/>
        </w:trPr>
        <w:tc>
          <w:tcPr>
            <w:tcW w:type="dxa" w:w="9135"/>
            <w:gridSpan w:val="2"/>
            <w:tcBorders>
              <w:top w:val="single" w:color="999999" w:sz="8" w:space="0" w:shadow="0" w:frame="0"/>
              <w:left w:val="single" w:color="ffffff" w:sz="8" w:space="0" w:shadow="0" w:frame="0"/>
              <w:bottom w:val="single" w:color="999999" w:sz="8" w:space="0" w:shadow="0" w:frame="0"/>
              <w:right w:val="single" w:color="fffff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spacing w:line="276" w:lineRule="auto"/>
              <w:rPr>
                <w:rFonts w:ascii="Arial" w:cs="Arial" w:hAnsi="Arial" w:eastAsia="Arial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line="276" w:lineRule="auto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  <w:lang w:val="ru-RU"/>
              </w:rPr>
              <w:t>Баннерная реклама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Основной текст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Средний показатель просмотров одного баннера за месяц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 xml:space="preserve">: 1 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млн просмотров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Баннер «А»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одна из трех ротаций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40 000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Баннер «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B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одна из трех ротаций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40 000</w:t>
            </w:r>
          </w:p>
        </w:tc>
      </w:tr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7500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</w:pP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Баннер «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C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Arial" w:hAnsi="Arial" w:hint="default"/>
                <w:shd w:val="nil" w:color="auto" w:fill="auto"/>
                <w:rtl w:val="0"/>
                <w:lang w:val="ru-RU"/>
              </w:rPr>
              <w:t>одна из трех ротаций</w:t>
            </w: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635"/>
            <w:tcBorders>
              <w:top w:val="single" w:color="999999" w:sz="8" w:space="0" w:shadow="0" w:frame="0"/>
              <w:left w:val="single" w:color="999999" w:sz="8" w:space="0" w:shadow="0" w:frame="0"/>
              <w:bottom w:val="single" w:color="999999" w:sz="8" w:space="0" w:shadow="0" w:frame="0"/>
              <w:right w:val="single" w:color="999999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сновной текст"/>
              <w:widowControl w:val="0"/>
              <w:spacing w:line="276" w:lineRule="auto"/>
              <w:jc w:val="center"/>
            </w:pPr>
            <w:r>
              <w:rPr>
                <w:rFonts w:ascii="Arial" w:hAnsi="Arial"/>
                <w:shd w:val="nil" w:color="auto" w:fill="auto"/>
                <w:rtl w:val="0"/>
                <w:lang w:val="ru-RU"/>
              </w:rPr>
              <w:t>30 000</w:t>
            </w:r>
          </w:p>
        </w:tc>
      </w:tr>
    </w:tbl>
    <w:p>
      <w:pPr>
        <w:pStyle w:val="Основной текст"/>
        <w:keepNext w:val="1"/>
        <w:widowControl w:val="0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  <w:rPr>
          <w:rFonts w:ascii="Arial" w:cs="Arial" w:hAnsi="Arial" w:eastAsia="Arial"/>
        </w:rPr>
      </w:pPr>
    </w:p>
    <w:p>
      <w:pPr>
        <w:pStyle w:val="Основной текст"/>
      </w:pPr>
      <w:r>
        <w:rPr>
          <w:rFonts w:ascii="Arial" w:hAnsi="Arial" w:hint="default"/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Примечание</w:t>
      </w:r>
      <w:r>
        <w:rPr>
          <w:rFonts w:ascii="Arial" w:hAnsi="Arial"/>
          <w:b w:val="1"/>
          <w:bCs w:val="1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: </w:t>
      </w:r>
      <w:r>
        <w:rPr>
          <w:rFonts w:ascii="Arial" w:hAnsi="Arial" w:hint="default"/>
          <w:b w:val="1"/>
          <w:bCs w:val="1"/>
          <w:rtl w:val="0"/>
          <w:lang w:val="ru-RU"/>
        </w:rPr>
        <w:t>Стоимость политической рекламы рассчитывается с коэффициентом ×</w:t>
      </w:r>
      <w:r>
        <w:rPr>
          <w:rFonts w:ascii="Arial" w:hAnsi="Arial"/>
          <w:b w:val="1"/>
          <w:bCs w:val="1"/>
          <w:rtl w:val="0"/>
        </w:rPr>
        <w:t xml:space="preserve">2 (+100%) </w:t>
      </w:r>
      <w:r>
        <w:rPr>
          <w:rFonts w:ascii="Arial" w:hAnsi="Arial" w:hint="default"/>
          <w:b w:val="1"/>
          <w:bCs w:val="1"/>
          <w:rtl w:val="0"/>
          <w:lang w:val="ru-RU"/>
        </w:rPr>
        <w:t>от базовой стоимости</w:t>
      </w:r>
      <w:r>
        <w:rPr>
          <w:rFonts w:ascii="Arial" w:hAnsi="Arial"/>
          <w:b w:val="1"/>
          <w:bCs w:val="1"/>
          <w:rtl w:val="0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ru-RU"/>
        </w:rPr>
        <w:t>указанной в прайс</w:t>
      </w:r>
      <w:r>
        <w:rPr>
          <w:rFonts w:ascii="Arial" w:hAnsi="Arial"/>
          <w:b w:val="1"/>
          <w:bCs w:val="1"/>
          <w:rtl w:val="0"/>
        </w:rPr>
        <w:t>-</w:t>
      </w:r>
      <w:r>
        <w:rPr>
          <w:rFonts w:ascii="Arial" w:hAnsi="Arial" w:hint="default"/>
          <w:b w:val="1"/>
          <w:bCs w:val="1"/>
          <w:rtl w:val="0"/>
          <w:lang w:val="ru-RU"/>
        </w:rPr>
        <w:t>листе</w:t>
      </w:r>
      <w:r>
        <w:rPr>
          <w:rFonts w:ascii="Arial" w:hAnsi="Arial"/>
          <w:b w:val="1"/>
          <w:bCs w:val="1"/>
          <w:rtl w:val="0"/>
        </w:rPr>
        <w:t>.</w:t>
      </w:r>
    </w:p>
    <w:sectPr>
      <w:headerReference w:type="default" r:id="rId5"/>
      <w:footerReference w:type="default" r:id="rId6"/>
      <w:pgSz w:w="11900" w:h="16840" w:orient="portrait"/>
      <w:pgMar w:top="283" w:right="1133" w:bottom="0" w:left="170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roxima Nov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уголь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roxima Nova" w:cs="Arial Unicode MS" w:hAnsi="Proxima Nov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